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014" w:rsidRDefault="00A215E2">
      <w:pPr>
        <w:spacing w:before="72"/>
        <w:ind w:left="1624"/>
        <w:rPr>
          <w:b/>
          <w:sz w:val="28"/>
        </w:rPr>
      </w:pPr>
      <w:r>
        <w:rPr>
          <w:b/>
          <w:sz w:val="28"/>
        </w:rPr>
        <w:t>Plan for Hiring Teachers working with English Learners</w:t>
      </w:r>
    </w:p>
    <w:p w:rsidR="00A46014" w:rsidRDefault="00B40C8E">
      <w:pPr>
        <w:spacing w:before="263" w:line="273" w:lineRule="auto"/>
        <w:ind w:left="314" w:right="312"/>
        <w:jc w:val="center"/>
        <w:rPr>
          <w:b/>
          <w:sz w:val="24"/>
        </w:rPr>
      </w:pPr>
      <w:r>
        <w:rPr>
          <w:b/>
          <w:sz w:val="24"/>
        </w:rPr>
        <w:t>UNICOI</w:t>
      </w:r>
      <w:r w:rsidR="00A215E2">
        <w:rPr>
          <w:b/>
          <w:sz w:val="24"/>
        </w:rPr>
        <w:t xml:space="preserve"> COUNTY </w:t>
      </w:r>
      <w:r>
        <w:rPr>
          <w:b/>
          <w:sz w:val="24"/>
        </w:rPr>
        <w:t>SCHOOLS</w:t>
      </w:r>
      <w:r w:rsidR="00A215E2">
        <w:rPr>
          <w:b/>
          <w:sz w:val="24"/>
        </w:rPr>
        <w:t xml:space="preserve"> COMPLIES WITH STATE REQUIREMENTS AND GUIDELINES IN THE EMPLOYMENT OF TEACHERS OF ENGLISH LANGUAGE LEARNERS. THESE GUIDELINES </w:t>
      </w:r>
      <w:proofErr w:type="gramStart"/>
      <w:r w:rsidR="00A215E2">
        <w:rPr>
          <w:b/>
          <w:sz w:val="24"/>
        </w:rPr>
        <w:t>ARE DESCRIBED</w:t>
      </w:r>
      <w:proofErr w:type="gramEnd"/>
      <w:r w:rsidR="00A215E2">
        <w:rPr>
          <w:b/>
          <w:sz w:val="24"/>
        </w:rPr>
        <w:t xml:space="preserve"> BELOW:</w:t>
      </w:r>
    </w:p>
    <w:p w:rsidR="00A46014" w:rsidRDefault="00A215E2">
      <w:pPr>
        <w:pStyle w:val="BodyText"/>
        <w:spacing w:line="273" w:lineRule="auto"/>
        <w:ind w:right="357"/>
      </w:pPr>
      <w:r>
        <w:t xml:space="preserve">All teachers of any language instruction program for English Learners (ELs) need to be fluent and competent in the four domains of language assessed by the English Language Proficiency Assessment: reading, writing, speaking and listening. If personnel </w:t>
      </w:r>
      <w:proofErr w:type="gramStart"/>
      <w:r>
        <w:t xml:space="preserve">has </w:t>
      </w:r>
      <w:r>
        <w:t>been previously hired</w:t>
      </w:r>
      <w:proofErr w:type="gramEnd"/>
      <w:r>
        <w:t xml:space="preserve"> without these skills, the district needs to offer help to build the needed fluency.</w:t>
      </w:r>
    </w:p>
    <w:p w:rsidR="00A46014" w:rsidRDefault="00A215E2">
      <w:pPr>
        <w:pStyle w:val="BodyText"/>
        <w:spacing w:before="209" w:line="276" w:lineRule="auto"/>
        <w:ind w:right="444"/>
      </w:pPr>
      <w:r>
        <w:t xml:space="preserve">A teacher’s fluency in listening and speaking </w:t>
      </w:r>
      <w:proofErr w:type="gramStart"/>
      <w:r>
        <w:t>could be documented and evaluated during the interview process</w:t>
      </w:r>
      <w:proofErr w:type="gramEnd"/>
      <w:r>
        <w:t>. Perhaps one person in the interview coul</w:t>
      </w:r>
      <w:r>
        <w:t>d be responsible for noting listening mistakes, miscues, grammar and syntax mistakes, and judge the level of fluency for both speech and listening.</w:t>
      </w:r>
    </w:p>
    <w:p w:rsidR="00A46014" w:rsidRDefault="00A215E2">
      <w:pPr>
        <w:pStyle w:val="BodyText"/>
        <w:spacing w:before="203" w:line="273" w:lineRule="auto"/>
        <w:ind w:right="278"/>
        <w:jc w:val="both"/>
      </w:pPr>
      <w:r>
        <w:t xml:space="preserve">Reading </w:t>
      </w:r>
      <w:proofErr w:type="gramStart"/>
      <w:r>
        <w:t>may be evaluated</w:t>
      </w:r>
      <w:proofErr w:type="gramEnd"/>
      <w:r>
        <w:t xml:space="preserve"> through the reading and responses that show understanding of the application proces</w:t>
      </w:r>
      <w:r>
        <w:t>s. Reading may be satisfied through the college transcript if from an English speaking university. The district may also use a shelf reading comprehension assessment.</w:t>
      </w:r>
    </w:p>
    <w:p w:rsidR="00A46014" w:rsidRDefault="00A215E2">
      <w:pPr>
        <w:pStyle w:val="BodyText"/>
        <w:spacing w:line="276" w:lineRule="auto"/>
      </w:pPr>
      <w:r>
        <w:t>Writing fluency is more difficult to ensure. Unless the application requires a writing sa</w:t>
      </w:r>
      <w:r>
        <w:t>mple, the district might encourage a 15 to 20 minutes writing sample during the teacher interview.</w:t>
      </w:r>
    </w:p>
    <w:p w:rsidR="00A46014" w:rsidRDefault="00A215E2">
      <w:pPr>
        <w:pStyle w:val="BodyText"/>
        <w:spacing w:before="0" w:line="271" w:lineRule="auto"/>
      </w:pPr>
      <w:proofErr w:type="gramStart"/>
      <w:r>
        <w:t>Ideally</w:t>
      </w:r>
      <w:proofErr w:type="gramEnd"/>
      <w:r>
        <w:t xml:space="preserve"> the topic will vary. This sample </w:t>
      </w:r>
      <w:proofErr w:type="gramStart"/>
      <w:r>
        <w:t>is best done</w:t>
      </w:r>
      <w:proofErr w:type="gramEnd"/>
      <w:r>
        <w:t xml:space="preserve"> on site so that the interviewee will have no outside editing.</w:t>
      </w:r>
    </w:p>
    <w:p w:rsidR="00A46014" w:rsidRDefault="00A215E2">
      <w:pPr>
        <w:pStyle w:val="BodyText"/>
        <w:spacing w:before="205"/>
      </w:pPr>
      <w:r>
        <w:t>The exact requirement from the No Child L</w:t>
      </w:r>
      <w:r>
        <w:t xml:space="preserve">eft </w:t>
      </w:r>
      <w:proofErr w:type="gramStart"/>
      <w:r>
        <w:t>Behind</w:t>
      </w:r>
      <w:proofErr w:type="gramEnd"/>
      <w:r>
        <w:t xml:space="preserve"> Act of 2001 is</w:t>
      </w:r>
    </w:p>
    <w:p w:rsidR="00A46014" w:rsidRDefault="00A215E2">
      <w:pPr>
        <w:tabs>
          <w:tab w:val="left" w:pos="2659"/>
        </w:tabs>
        <w:spacing w:before="249" w:line="276" w:lineRule="auto"/>
        <w:ind w:left="100" w:right="177"/>
        <w:rPr>
          <w:b/>
          <w:i/>
          <w:sz w:val="24"/>
        </w:rPr>
      </w:pPr>
      <w:r>
        <w:rPr>
          <w:b/>
          <w:i/>
          <w:sz w:val="24"/>
        </w:rPr>
        <w:t xml:space="preserve">“TEACHER ENGLISH FLUENCY – Each eligible entity receiving a </w:t>
      </w:r>
      <w:proofErr w:type="spellStart"/>
      <w:r>
        <w:rPr>
          <w:b/>
          <w:i/>
          <w:sz w:val="24"/>
        </w:rPr>
        <w:t>subgrant</w:t>
      </w:r>
      <w:proofErr w:type="spellEnd"/>
      <w:r>
        <w:rPr>
          <w:b/>
          <w:i/>
          <w:sz w:val="24"/>
        </w:rPr>
        <w:t xml:space="preserve"> under section 3114 shall include in its plan a certification that all teacher in any language instruction educational program for limited English proficient chil</w:t>
      </w:r>
      <w:r>
        <w:rPr>
          <w:b/>
          <w:i/>
          <w:sz w:val="24"/>
        </w:rPr>
        <w:t>d that is, or will be, funded under this are fluent in English and any other language used for instruction, including having written and oral communications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skills.”</w:t>
      </w:r>
      <w:r>
        <w:rPr>
          <w:b/>
          <w:i/>
          <w:sz w:val="24"/>
        </w:rPr>
        <w:tab/>
        <w:t>[3116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(c)]</w:t>
      </w:r>
    </w:p>
    <w:p w:rsidR="00A46014" w:rsidRDefault="00A215E2">
      <w:pPr>
        <w:pStyle w:val="BodyText"/>
        <w:spacing w:before="202" w:line="273" w:lineRule="auto"/>
        <w:ind w:right="316"/>
      </w:pPr>
      <w:r>
        <w:t>The district may also have an assessment designed or contract with an outside a</w:t>
      </w:r>
      <w:r>
        <w:t xml:space="preserve">gency for this screening. The district needs to decide if this is to be used only with English </w:t>
      </w:r>
      <w:proofErr w:type="gramStart"/>
      <w:r>
        <w:t>as a Second Language (ESL) teachers</w:t>
      </w:r>
      <w:proofErr w:type="gramEnd"/>
      <w:r>
        <w:t xml:space="preserve"> or with all hires.</w:t>
      </w:r>
    </w:p>
    <w:sectPr w:rsidR="00A46014">
      <w:type w:val="continuous"/>
      <w:pgSz w:w="12240" w:h="15840"/>
      <w:pgMar w:top="136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46014"/>
    <w:rsid w:val="004E03E6"/>
    <w:rsid w:val="00A215E2"/>
    <w:rsid w:val="00A46014"/>
    <w:rsid w:val="00B40C8E"/>
    <w:rsid w:val="00C3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C951C"/>
  <w15:docId w15:val="{2990EAE1-A70F-4AD3-88F2-D3CBEA20E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08"/>
      <w:ind w:left="10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Sutphin</dc:creator>
  <cp:lastModifiedBy>Janet Sutphin</cp:lastModifiedBy>
  <cp:revision>2</cp:revision>
  <dcterms:created xsi:type="dcterms:W3CDTF">2019-03-22T18:37:00Z</dcterms:created>
  <dcterms:modified xsi:type="dcterms:W3CDTF">2019-03-22T18:37:00Z</dcterms:modified>
</cp:coreProperties>
</file>